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8A" w:rsidRPr="005630DC" w:rsidRDefault="0017058A" w:rsidP="00EC20E7">
      <w:pPr>
        <w:jc w:val="center"/>
        <w:rPr>
          <w:b/>
          <w:sz w:val="28"/>
          <w:szCs w:val="28"/>
        </w:rPr>
      </w:pPr>
      <w:bookmarkStart w:id="0" w:name="_GoBack"/>
      <w:r w:rsidRPr="005630DC">
        <w:rPr>
          <w:b/>
          <w:sz w:val="28"/>
          <w:szCs w:val="28"/>
        </w:rPr>
        <w:t xml:space="preserve">Результаты независимой оценки качества оказания социальных услуг </w:t>
      </w:r>
    </w:p>
    <w:p w:rsidR="0017058A" w:rsidRPr="005630DC" w:rsidRDefault="0017058A" w:rsidP="00851150">
      <w:pPr>
        <w:jc w:val="center"/>
      </w:pPr>
      <w:r w:rsidRPr="005630DC">
        <w:rPr>
          <w:b/>
          <w:sz w:val="28"/>
          <w:szCs w:val="28"/>
        </w:rPr>
        <w:t>КОГКУСО «Яранский дом-интернат для престарелых и инвалидов»</w:t>
      </w:r>
      <w:r w:rsidRPr="005630DC">
        <w:t xml:space="preserve">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8028"/>
        <w:gridCol w:w="2385"/>
        <w:gridCol w:w="3264"/>
      </w:tblGrid>
      <w:tr w:rsidR="0017058A" w:rsidRPr="005630DC" w:rsidTr="00EC20E7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Результаты оценки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баллах</w:t>
            </w:r>
          </w:p>
        </w:tc>
      </w:tr>
      <w:tr w:rsidR="0017058A" w:rsidRPr="005630DC" w:rsidTr="00EC20E7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0F3E89">
        <w:trPr>
          <w:trHeight w:val="47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1,93</w:t>
            </w:r>
          </w:p>
        </w:tc>
      </w:tr>
      <w:tr w:rsidR="0017058A" w:rsidRPr="005630DC" w:rsidTr="00EC20E7">
        <w:trPr>
          <w:trHeight w:val="11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(www.bus.gov.ru)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Не размещена информация: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результатах деятельности</w:t>
            </w:r>
          </w:p>
          <w:p w:rsidR="0017058A" w:rsidRPr="005630DC" w:rsidRDefault="0017058A" w:rsidP="00EC20E7">
            <w:pPr>
              <w:jc w:val="center"/>
            </w:pPr>
            <w:r w:rsidRPr="005630DC">
              <w:rPr>
                <w:sz w:val="22"/>
                <w:szCs w:val="22"/>
              </w:rPr>
              <w:t>- о проведенных контрольных мероприятиях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58A" w:rsidRPr="005630DC" w:rsidTr="00EC20E7">
        <w:trPr>
          <w:trHeight w:val="18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</w:t>
            </w:r>
            <w:hyperlink r:id="rId5" w:history="1">
              <w:r w:rsidRPr="005630DC">
                <w:rPr>
                  <w:rFonts w:ascii="Times New Roman" w:hAnsi="Times New Roman" w:cs="Times New Roman"/>
                  <w:sz w:val="22"/>
                  <w:szCs w:val="22"/>
                </w:rPr>
                <w:t>части 3 статьи 13</w:t>
              </w:r>
            </w:hyperlink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(свой сайт)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лично в организацию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 телефону/на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возможность имеется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6.Наличие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EC2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EC20E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представлена в полном объеме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ind w:right="12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7.Доля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0,93</w:t>
            </w:r>
          </w:p>
        </w:tc>
      </w:tr>
      <w:tr w:rsidR="0017058A" w:rsidRPr="005630DC" w:rsidTr="00851150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оборудована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частично доступны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доступно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помещениях организации социального обслуживания видео-, </w:t>
            </w:r>
            <w:proofErr w:type="spellStart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аудиоинформаторов</w:t>
            </w:r>
            <w:proofErr w:type="spellEnd"/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 для лиц с нарушением функций слуха и зрения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rPr>
          <w:trHeight w:val="241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694D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67%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0,67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0,87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2,5%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0,025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8511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жилым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наличием оборудования для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C419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 xml:space="preserve">питанием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мебелью, мягким инвентарем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хранением личных вещей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санитарным содержанием санитарно-технического оборудования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порядком оплаты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конфиденциальностью предоставления социальных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17058A" w:rsidRPr="005630DC" w:rsidTr="00694D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оперативностью решения вопросов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99%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3.Доля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0,88</w:t>
            </w:r>
          </w:p>
        </w:tc>
      </w:tr>
      <w:tr w:rsidR="0017058A" w:rsidRPr="005630DC" w:rsidTr="00851150">
        <w:trPr>
          <w:trHeight w:val="686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жалоб не зарегистрировано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851150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79%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0,79</w:t>
            </w:r>
          </w:p>
        </w:tc>
      </w:tr>
      <w:tr w:rsidR="0017058A" w:rsidRPr="005630DC" w:rsidTr="00694D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долю общественных организаций, положительно оценивающих деятельность учреждений социального обслуживания</w:t>
            </w:r>
          </w:p>
        </w:tc>
      </w:tr>
      <w:tr w:rsidR="0017058A" w:rsidRPr="005630DC" w:rsidTr="00A32175"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1.Доля общественных организаций, положительно оценивающих деятельность учреждения от числа опрошенных общественных организаций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17058A" w:rsidRPr="005630DC" w:rsidTr="00A3217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A" w:rsidRPr="005630DC" w:rsidRDefault="0017058A" w:rsidP="000F3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0DC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</w:tr>
    </w:tbl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p w:rsidR="0017058A" w:rsidRPr="005630DC" w:rsidRDefault="0017058A" w:rsidP="00A32175"/>
    <w:sectPr w:rsidR="0017058A" w:rsidRPr="005630DC" w:rsidSect="00E43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130"/>
    <w:multiLevelType w:val="hybridMultilevel"/>
    <w:tmpl w:val="EC4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B1BEB"/>
    <w:multiLevelType w:val="hybridMultilevel"/>
    <w:tmpl w:val="F42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642D05"/>
    <w:multiLevelType w:val="hybridMultilevel"/>
    <w:tmpl w:val="3824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45380"/>
    <w:multiLevelType w:val="hybridMultilevel"/>
    <w:tmpl w:val="5D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82BF0"/>
    <w:multiLevelType w:val="hybridMultilevel"/>
    <w:tmpl w:val="C28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C55F63"/>
    <w:multiLevelType w:val="hybridMultilevel"/>
    <w:tmpl w:val="8F3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51081"/>
    <w:multiLevelType w:val="hybridMultilevel"/>
    <w:tmpl w:val="09D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031875"/>
    <w:multiLevelType w:val="hybridMultilevel"/>
    <w:tmpl w:val="E2E61D92"/>
    <w:lvl w:ilvl="0" w:tplc="EC1A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4D6E31"/>
    <w:multiLevelType w:val="hybridMultilevel"/>
    <w:tmpl w:val="C60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F627CC"/>
    <w:multiLevelType w:val="hybridMultilevel"/>
    <w:tmpl w:val="099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CE4D54"/>
    <w:multiLevelType w:val="hybridMultilevel"/>
    <w:tmpl w:val="CDE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A95F82"/>
    <w:multiLevelType w:val="hybridMultilevel"/>
    <w:tmpl w:val="2A6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B1591C"/>
    <w:multiLevelType w:val="hybridMultilevel"/>
    <w:tmpl w:val="B05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940030"/>
    <w:multiLevelType w:val="hybridMultilevel"/>
    <w:tmpl w:val="8C1C98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3B652C"/>
    <w:multiLevelType w:val="hybridMultilevel"/>
    <w:tmpl w:val="5B56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468D2"/>
    <w:multiLevelType w:val="hybridMultilevel"/>
    <w:tmpl w:val="8A4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9E56BB"/>
    <w:multiLevelType w:val="hybridMultilevel"/>
    <w:tmpl w:val="7A3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0A7DF1"/>
    <w:multiLevelType w:val="hybridMultilevel"/>
    <w:tmpl w:val="ED2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D"/>
    <w:rsid w:val="00012A35"/>
    <w:rsid w:val="00021802"/>
    <w:rsid w:val="000266AB"/>
    <w:rsid w:val="00045231"/>
    <w:rsid w:val="000D0981"/>
    <w:rsid w:val="000D5640"/>
    <w:rsid w:val="000F3E89"/>
    <w:rsid w:val="00125170"/>
    <w:rsid w:val="0015765B"/>
    <w:rsid w:val="0017058A"/>
    <w:rsid w:val="001C59AF"/>
    <w:rsid w:val="001E1921"/>
    <w:rsid w:val="001E6347"/>
    <w:rsid w:val="002228E7"/>
    <w:rsid w:val="00226EDB"/>
    <w:rsid w:val="00267978"/>
    <w:rsid w:val="002734A6"/>
    <w:rsid w:val="00274D3C"/>
    <w:rsid w:val="002A7187"/>
    <w:rsid w:val="002E0353"/>
    <w:rsid w:val="00352950"/>
    <w:rsid w:val="00353BCD"/>
    <w:rsid w:val="00361E74"/>
    <w:rsid w:val="00364E5C"/>
    <w:rsid w:val="00383316"/>
    <w:rsid w:val="00385DB6"/>
    <w:rsid w:val="00414081"/>
    <w:rsid w:val="00433DD2"/>
    <w:rsid w:val="004518B2"/>
    <w:rsid w:val="004B0053"/>
    <w:rsid w:val="004B3FE8"/>
    <w:rsid w:val="004D49CB"/>
    <w:rsid w:val="005630DC"/>
    <w:rsid w:val="00595752"/>
    <w:rsid w:val="00654245"/>
    <w:rsid w:val="00686A3D"/>
    <w:rsid w:val="00694D82"/>
    <w:rsid w:val="006C6BE1"/>
    <w:rsid w:val="0070485B"/>
    <w:rsid w:val="00730929"/>
    <w:rsid w:val="00730E7A"/>
    <w:rsid w:val="00735190"/>
    <w:rsid w:val="007A2E65"/>
    <w:rsid w:val="00810AF0"/>
    <w:rsid w:val="00813C33"/>
    <w:rsid w:val="00825D00"/>
    <w:rsid w:val="00851150"/>
    <w:rsid w:val="0085673C"/>
    <w:rsid w:val="00880D3B"/>
    <w:rsid w:val="008E5D40"/>
    <w:rsid w:val="009277B1"/>
    <w:rsid w:val="00933DD4"/>
    <w:rsid w:val="00965E10"/>
    <w:rsid w:val="009873CE"/>
    <w:rsid w:val="009B0B89"/>
    <w:rsid w:val="00A22673"/>
    <w:rsid w:val="00A2474F"/>
    <w:rsid w:val="00A32175"/>
    <w:rsid w:val="00A341A6"/>
    <w:rsid w:val="00A378E7"/>
    <w:rsid w:val="00A4466C"/>
    <w:rsid w:val="00A729A4"/>
    <w:rsid w:val="00A910CC"/>
    <w:rsid w:val="00AA674A"/>
    <w:rsid w:val="00B139CB"/>
    <w:rsid w:val="00B22620"/>
    <w:rsid w:val="00C159D6"/>
    <w:rsid w:val="00C41989"/>
    <w:rsid w:val="00D56E71"/>
    <w:rsid w:val="00D708B3"/>
    <w:rsid w:val="00D81E27"/>
    <w:rsid w:val="00DA18B5"/>
    <w:rsid w:val="00E4351C"/>
    <w:rsid w:val="00E46C8F"/>
    <w:rsid w:val="00E642C6"/>
    <w:rsid w:val="00E74E0B"/>
    <w:rsid w:val="00EC20E7"/>
    <w:rsid w:val="00EE1D2F"/>
    <w:rsid w:val="00F03FE1"/>
    <w:rsid w:val="00F44DE9"/>
    <w:rsid w:val="00F72B0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1EDC7-9EEE-4765-B25D-44CE6F44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8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8B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A18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0A5FDF9199DE31D49C8FA0A4F76F8615A0ED5359FC79053658CDE019805478D5F6B4171EE4D1DdE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2017-11-16T07:12:00Z</dcterms:created>
  <dcterms:modified xsi:type="dcterms:W3CDTF">2017-11-16T07:12:00Z</dcterms:modified>
</cp:coreProperties>
</file>